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临床试验</w:t>
      </w:r>
      <w:r>
        <w:rPr>
          <w:rFonts w:hint="eastAsia"/>
          <w:b/>
          <w:color w:val="auto"/>
          <w:sz w:val="28"/>
          <w:szCs w:val="28"/>
          <w:lang w:eastAsia="zh-CN"/>
        </w:rPr>
        <w:t>项目归档文件</w:t>
      </w:r>
      <w:bookmarkStart w:id="2" w:name="_GoBack"/>
      <w:bookmarkEnd w:id="2"/>
      <w:r>
        <w:rPr>
          <w:rFonts w:hint="eastAsia"/>
          <w:b/>
          <w:color w:val="auto"/>
          <w:sz w:val="28"/>
          <w:szCs w:val="28"/>
        </w:rPr>
        <w:t>目录（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药物</w:t>
      </w:r>
      <w:r>
        <w:rPr>
          <w:rFonts w:hint="eastAsia"/>
          <w:b/>
          <w:color w:val="auto"/>
          <w:sz w:val="28"/>
          <w:szCs w:val="28"/>
        </w:rPr>
        <w:t>临床试验）</w:t>
      </w:r>
    </w:p>
    <w:p>
      <w:pPr>
        <w:jc w:val="center"/>
        <w:rPr>
          <w:rFonts w:eastAsia="楷体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171" w:tblpY="8"/>
        <w:tblOverlap w:val="never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545"/>
        <w:gridCol w:w="123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试验名称</w:t>
            </w:r>
          </w:p>
        </w:tc>
        <w:tc>
          <w:tcPr>
            <w:tcW w:w="848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  办  者</w:t>
            </w:r>
          </w:p>
        </w:tc>
        <w:tc>
          <w:tcPr>
            <w:tcW w:w="848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专业组/PI</w:t>
            </w:r>
          </w:p>
        </w:tc>
        <w:tc>
          <w:tcPr>
            <w:tcW w:w="848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保存期限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eastAsia="楷体_GB2312"/>
          <w:sz w:val="32"/>
          <w:szCs w:val="32"/>
        </w:rPr>
      </w:pPr>
    </w:p>
    <w:p>
      <w:pPr>
        <w:ind w:firstLine="1920" w:firstLineChars="600"/>
        <w:jc w:val="both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附表1 临床试验准备阶段</w:t>
      </w:r>
    </w:p>
    <w:tbl>
      <w:tblPr>
        <w:tblStyle w:val="11"/>
        <w:tblpPr w:leftFromText="180" w:rightFromText="180" w:vertAnchor="text" w:horzAnchor="page" w:tblpX="1121" w:tblpY="402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16"/>
        <w:gridCol w:w="4068"/>
        <w:gridCol w:w="1213"/>
        <w:gridCol w:w="121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有/无/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不适用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原件/复印件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临床试验申请表*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机构立项通知书*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申办者或CRO委托临床试验机构进行临床试验的委托函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NMPA药物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临床研究批件或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药物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临床试验受理通知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申办者的资质（营业执照等）、GMP证书或满足GMP条件的声明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申办者给CRO的委托函和CRO资质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医学、实验室、专业技术操作和相关检测的资质证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明*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监查员（CRA）个人简历、身份证明、GCP培训证书及派遣函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我国人类遗传资源采集、保藏、利用、对外提供的既往审批/备案材料（申请书、受理文件、批件、备案证明等）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组长单位的伦理批件和成员表（如适用）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研究者手册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*（包括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实验室操作手册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签字版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试验方案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</w:rPr>
              <w:t>病例报告表（或EDC）样表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</w:rPr>
              <w:t>研究病历样表（版本号、日期）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</w:rPr>
              <w:t>知情同意书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（包括所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适用的译文）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/>
              </w:rPr>
              <w:t>受试者招募广告（如适用）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（版本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试验用药品的药检证明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试验用药品说明书（如有）*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试验用药品及其他试验相关材料的说明（若未在试验方案或研究者手册中说明）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临床试验责任保险单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盲法试验的揭盲程序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申办者、CRO、统计单位、参加单位信息表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研究团队人员简历、资质及相关证书*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选择安慰剂对照的原因说明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风险管理计划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SMO公司资质证明文件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协调员（CRC）个人简历、身份证明、GCP培训证书及派遣函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研究者利益冲突声明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伦理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委员会的递交信、书面审查、同意文件、人员组成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临床试验的财务合同（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研究者、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临床试验机构、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申办者、合同研究组织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已签署）*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在试验方案中涉及的</w:t>
            </w:r>
            <w:bookmarkStart w:id="0" w:name="OLE_LINK7"/>
            <w:bookmarkStart w:id="1" w:name="OLE_LINK8"/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医学、实验室、专业技术操作和相关检测</w:t>
            </w:r>
            <w:bookmarkEnd w:id="0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的参考值和参考值范围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试验用药品及其他试验相关材料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的运送记录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交接表、批号、效期、校准证书、药品应急信件等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试验用药品的包装盒标签样本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申办者试验前监查报告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</w:rPr>
              <w:t>试验启动监查报告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640" w:firstLineChars="200"/>
              <w:jc w:val="both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附表2 临床试验进行阶段</w:t>
            </w:r>
          </w:p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原件/复印件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试验启动会记录（出席签到、会议记录、培训资料）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研究者职责分工及签名页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更新的研究者手册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</w:rPr>
              <w:t>更新的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试验方案修订版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及修订说明（已签字）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</w:rPr>
              <w:t>更新的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病例报告表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修订版及修订说明（样本）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</w:rPr>
              <w:t>更新的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知情同意书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修订版及修订说明（样本）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其他提供给受试者的任何书面资料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修订版及修订说明（样本）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受试者招募广告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修订版及修订说明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（若使用）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试验过程中伦理委员会产生的所有审查文件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药品监督管理部门对试验方案修改及其他文件的许可、备案（必要时）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研究者及其他参与的研究人员更新的履历和其他资质证明文件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更新的医学、实验室、专业技术操作和相关检测的参考值和参考值范围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更新的医学、实验室、专业技术操作和相关检测的资质证明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试验用药品及其他试验相关材料的运送记录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新批号试验用药品的检验报告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现场访视之外的相关通讯、联络记录（往来信件、会议记录、电话记录）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签署的知情同意书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原始医疗文件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已签署研究者姓名、记录日期和填写完整的病例报告表（复印件）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e-CRF需提供光盘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病例报告表修改记录（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包括质疑表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研究者向申办者报告的严重不良事件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申办者或者研究者向药品监督管理部门、伦理委员会提交的可疑且非预期严重不良反应及其他安全性资料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申办者向研究者通报的安全性资料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向伦理委员会和药品监督管理部门提交的阶段性报告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受试者筛选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/入选表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受试者鉴认代码表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受试者补助发放明细表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试验用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药品库存、发放与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回收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记录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试验用药品温湿度保存记录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体液/组织样本留存记录（若有）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研究中止/中断/暂停报告或终止报告（如有）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生物样本采集、处理、保存记录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生物样本运送记录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生物样本温度记录表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方案违背报告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中期或年度报告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>
            <w:pPr>
              <w:ind w:firstLine="960" w:firstLineChars="300"/>
              <w:jc w:val="both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附表3 临床试验完成后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原件/复印件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试验用药品退回记录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试验用药品销毁记录（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如有，附销毁函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受试者完成试验编码目录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稽查、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自查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证明文件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及报告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研究者向伦理委员会提交的试验完成文件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本中心的分中心小结表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关闭中心函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临床试验经费核算表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临床试验总结报告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统计分析报告（如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各类备忘录/沟通函/说明函（如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，请保存）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原件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复印件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color w:val="auto"/>
          <w:sz w:val="28"/>
          <w:szCs w:val="28"/>
        </w:rPr>
      </w:pPr>
    </w:p>
    <w:p>
      <w:pPr>
        <w:spacing w:line="240" w:lineRule="auto"/>
        <w:jc w:val="both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lang w:val="en-US" w:eastAsia="zh-CN"/>
        </w:rPr>
        <w:t>“*”项文件为必备文件。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如在归档目录中没原件涵盖的文件，可以在临床试验相应阶段目录下予以增加。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本归档目录中所原件增加文件名称和选项必须是打印，不允许手写。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lang w:val="en-US" w:eastAsia="zh-CN"/>
        </w:rPr>
        <w:t>归档完成当天，将以下文档扫描件发送至</w:t>
      </w:r>
      <w:r>
        <w:rPr>
          <w:rFonts w:hint="eastAsia" w:ascii="宋体" w:hAnsi="宋体" w:cs="Times New Roman"/>
          <w:b/>
          <w:sz w:val="24"/>
          <w:lang w:val="en-US" w:eastAsia="zh-CN"/>
        </w:rPr>
        <w:t>ccgwyygcp@int.gwmc.cn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，邮件主题和压缩包命名方式：项目编号-科室-试验药品/医疗器械名称-归档日期：</w:t>
      </w:r>
    </w:p>
    <w:p>
      <w:pPr>
        <w:spacing w:line="240" w:lineRule="auto"/>
        <w:ind w:firstLine="1050" w:firstLineChars="500"/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587" w:right="1440" w:bottom="1418" w:left="1440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jc w:val="center"/>
      <w:rPr>
        <w:rFonts w:hint="eastAsia"/>
      </w:rPr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rPr>
        <w:rFonts w:hint="eastAsia"/>
      </w:rPr>
      <w:fldChar w:fldCharType="begin"/>
    </w:r>
    <w:r>
      <w:rPr>
        <w:rFonts w:hint="eastAsia"/>
      </w:rPr>
      <w:instrText xml:space="preserve"> NUMPAGES  \* MERGEFORMAT </w:instrText>
    </w:r>
    <w:r>
      <w:rPr>
        <w:rFonts w:hint="eastAsia"/>
      </w:rPr>
      <w:fldChar w:fldCharType="separate"/>
    </w:r>
    <w:r>
      <w:t>15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0"/>
      </w:pBdr>
      <w:tabs>
        <w:tab w:val="center" w:pos="4320"/>
        <w:tab w:val="right" w:pos="8640"/>
        <w:tab w:val="clear" w:pos="4153"/>
        <w:tab w:val="clear" w:pos="8306"/>
      </w:tabs>
      <w:jc w:val="left"/>
    </w:pPr>
    <w:r>
      <w:rPr>
        <w:rFonts w:hint="eastAsia" w:ascii="Calibri" w:hAnsi="Calibri" w:eastAsia="宋体" w:cs="Times New Roman"/>
        <w:kern w:val="0"/>
        <w:sz w:val="20"/>
      </w:rPr>
      <w:drawing>
        <wp:inline distT="0" distB="0" distL="114300" distR="114300">
          <wp:extent cx="1845310" cy="233045"/>
          <wp:effectExtent l="0" t="0" r="2540" b="14605"/>
          <wp:docPr id="1" name="图片 1" descr="长春国文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长春国文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31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>
      <w:rPr>
        <w:rFonts w:hint="eastAsia"/>
        <w:lang w:val="en-US" w:eastAsia="zh-CN"/>
      </w:rPr>
      <w:t xml:space="preserve">                           </w:t>
    </w:r>
    <w:r>
      <w:rPr>
        <w:rFonts w:hint="eastAsia"/>
      </w:rPr>
      <w:t>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28-</w:t>
    </w:r>
    <w:r>
      <w:rPr>
        <w:rFonts w:hint="eastAsia"/>
        <w:lang w:val="en-US" w:eastAsia="zh-CN"/>
      </w:rPr>
      <w:t>1</w:t>
    </w:r>
    <w:r>
      <w:rPr>
        <w:rFonts w:hint="eastAsia"/>
      </w:rPr>
      <w:t>.0</w:t>
    </w:r>
  </w:p>
  <w:p>
    <w:pPr>
      <w:pStyle w:val="7"/>
      <w:jc w:val="left"/>
      <w:rPr>
        <w:rFonts w:hint="eastAsia" w:eastAsia="微软雅黑"/>
        <w:sz w:val="18"/>
        <w:lang w:eastAsia="zh-CN"/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6B76"/>
    <w:multiLevelType w:val="singleLevel"/>
    <w:tmpl w:val="53086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GMzNmZhZWM5NzdkZDU5M2UxMmJjNTFhODZhMTIifQ=="/>
  </w:docVars>
  <w:rsids>
    <w:rsidRoot w:val="00172A27"/>
    <w:rsid w:val="00003A58"/>
    <w:rsid w:val="00014399"/>
    <w:rsid w:val="00052864"/>
    <w:rsid w:val="00062762"/>
    <w:rsid w:val="00067429"/>
    <w:rsid w:val="00067D29"/>
    <w:rsid w:val="000709B6"/>
    <w:rsid w:val="000D43C5"/>
    <w:rsid w:val="000E4A20"/>
    <w:rsid w:val="00143311"/>
    <w:rsid w:val="0015548C"/>
    <w:rsid w:val="001748E0"/>
    <w:rsid w:val="001B1282"/>
    <w:rsid w:val="00206703"/>
    <w:rsid w:val="00222187"/>
    <w:rsid w:val="002370CD"/>
    <w:rsid w:val="00280770"/>
    <w:rsid w:val="00280969"/>
    <w:rsid w:val="00282AD0"/>
    <w:rsid w:val="00330320"/>
    <w:rsid w:val="00366BB9"/>
    <w:rsid w:val="00383030"/>
    <w:rsid w:val="003C0D53"/>
    <w:rsid w:val="00423D17"/>
    <w:rsid w:val="004A3A3D"/>
    <w:rsid w:val="004D283F"/>
    <w:rsid w:val="004E6DD7"/>
    <w:rsid w:val="005060D5"/>
    <w:rsid w:val="00585500"/>
    <w:rsid w:val="005B0E80"/>
    <w:rsid w:val="005C50E9"/>
    <w:rsid w:val="00662396"/>
    <w:rsid w:val="00676126"/>
    <w:rsid w:val="0068112A"/>
    <w:rsid w:val="00732C80"/>
    <w:rsid w:val="00792546"/>
    <w:rsid w:val="007D0ED5"/>
    <w:rsid w:val="007D2C7B"/>
    <w:rsid w:val="007D3715"/>
    <w:rsid w:val="00861028"/>
    <w:rsid w:val="008B6143"/>
    <w:rsid w:val="009251DD"/>
    <w:rsid w:val="009627BF"/>
    <w:rsid w:val="00972393"/>
    <w:rsid w:val="009B21AD"/>
    <w:rsid w:val="009B3081"/>
    <w:rsid w:val="009C4851"/>
    <w:rsid w:val="009C5EF1"/>
    <w:rsid w:val="009D27E1"/>
    <w:rsid w:val="00A12F04"/>
    <w:rsid w:val="00A462DB"/>
    <w:rsid w:val="00A57E05"/>
    <w:rsid w:val="00A72BC8"/>
    <w:rsid w:val="00B125D3"/>
    <w:rsid w:val="00B244D9"/>
    <w:rsid w:val="00B5713C"/>
    <w:rsid w:val="00C04444"/>
    <w:rsid w:val="00C3607A"/>
    <w:rsid w:val="00C40ABD"/>
    <w:rsid w:val="00C506E9"/>
    <w:rsid w:val="00C5139D"/>
    <w:rsid w:val="00C561FA"/>
    <w:rsid w:val="00C831E2"/>
    <w:rsid w:val="00C90BDD"/>
    <w:rsid w:val="00CA0A7E"/>
    <w:rsid w:val="00CB5810"/>
    <w:rsid w:val="00CC692E"/>
    <w:rsid w:val="00CC7265"/>
    <w:rsid w:val="00D23EE1"/>
    <w:rsid w:val="00D3267C"/>
    <w:rsid w:val="00D47648"/>
    <w:rsid w:val="00DB7723"/>
    <w:rsid w:val="00E00A55"/>
    <w:rsid w:val="00E35CA6"/>
    <w:rsid w:val="00E679F3"/>
    <w:rsid w:val="00EB3AA1"/>
    <w:rsid w:val="00F075C1"/>
    <w:rsid w:val="00F46DBF"/>
    <w:rsid w:val="00F60966"/>
    <w:rsid w:val="00F6249B"/>
    <w:rsid w:val="00F808DF"/>
    <w:rsid w:val="00F901C3"/>
    <w:rsid w:val="00FD56B8"/>
    <w:rsid w:val="00FD60DB"/>
    <w:rsid w:val="016B1E14"/>
    <w:rsid w:val="02670AEB"/>
    <w:rsid w:val="07E94291"/>
    <w:rsid w:val="14A97611"/>
    <w:rsid w:val="157D64AF"/>
    <w:rsid w:val="1CF73DF0"/>
    <w:rsid w:val="1F1F2F64"/>
    <w:rsid w:val="22A8452A"/>
    <w:rsid w:val="243D6EEA"/>
    <w:rsid w:val="27314932"/>
    <w:rsid w:val="2AC30E25"/>
    <w:rsid w:val="2CDB12CB"/>
    <w:rsid w:val="2DEC6F67"/>
    <w:rsid w:val="2E673E52"/>
    <w:rsid w:val="328A495C"/>
    <w:rsid w:val="33F71809"/>
    <w:rsid w:val="35CE282C"/>
    <w:rsid w:val="37AB0B19"/>
    <w:rsid w:val="3AA61AE7"/>
    <w:rsid w:val="40DB332B"/>
    <w:rsid w:val="42B3441A"/>
    <w:rsid w:val="43BC6BED"/>
    <w:rsid w:val="454131F0"/>
    <w:rsid w:val="53240724"/>
    <w:rsid w:val="5BD608B4"/>
    <w:rsid w:val="5D08624B"/>
    <w:rsid w:val="60DF3BD6"/>
    <w:rsid w:val="642B2190"/>
    <w:rsid w:val="67606109"/>
    <w:rsid w:val="6D143A7F"/>
    <w:rsid w:val="6E7D553F"/>
    <w:rsid w:val="72C76E17"/>
    <w:rsid w:val="776C3755"/>
    <w:rsid w:val="79207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Body Text Indent"/>
    <w:basedOn w:val="1"/>
    <w:qFormat/>
    <w:uiPriority w:val="0"/>
    <w:pPr>
      <w:spacing w:line="240" w:lineRule="atLeast"/>
      <w:ind w:left="5760" w:hanging="4920"/>
    </w:pPr>
    <w:rPr>
      <w:color w:val="000000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szCs w:val="20"/>
      <w:lang w:eastAsia="ja-JP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2 Char"/>
    <w:basedOn w:val="9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Normal Single"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8316;&#20102;&#28316;&#20102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2878</Words>
  <Characters>3154</Characters>
  <Lines>44</Lines>
  <Paragraphs>12</Paragraphs>
  <TotalTime>10</TotalTime>
  <ScaleCrop>false</ScaleCrop>
  <LinksUpToDate>false</LinksUpToDate>
  <CharactersWithSpaces>3245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2012-04-02T21:33:00Z</dcterms:created>
  <dc:creator>南京军区福州总医院</dc:creator>
  <cp:lastModifiedBy>迪</cp:lastModifiedBy>
  <cp:lastPrinted>2022-09-08T08:53:00Z</cp:lastPrinted>
  <dcterms:modified xsi:type="dcterms:W3CDTF">2024-02-15T00:48:20Z</dcterms:modified>
  <dc:title>临床试验结束的标准操作规程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E786F8E183854F6AB92DAFEA75ABB39C</vt:lpwstr>
  </property>
</Properties>
</file>